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42EF" w14:textId="77777777" w:rsidR="009D255F" w:rsidRDefault="009D255F" w:rsidP="009D255F">
      <w:r>
        <w:t>Psychiatrist – Tele-Health Nerve Centre, Quetta</w:t>
      </w:r>
    </w:p>
    <w:p w14:paraId="7975D91C" w14:textId="77777777" w:rsidR="009D255F" w:rsidRDefault="009D255F" w:rsidP="009D255F">
      <w:r>
        <w:t>PPHI-</w:t>
      </w:r>
      <w:proofErr w:type="spellStart"/>
      <w:r>
        <w:t>Balochistan</w:t>
      </w:r>
      <w:proofErr w:type="spellEnd"/>
    </w:p>
    <w:p w14:paraId="391704FA" w14:textId="77777777" w:rsidR="009D255F" w:rsidRDefault="009D255F" w:rsidP="009D255F">
      <w:r>
        <w:t>Qualification: MBBS with Postgraduate Qualification in Psychiatry</w:t>
      </w:r>
    </w:p>
    <w:p w14:paraId="4326C3C3" w14:textId="77777777" w:rsidR="009D255F" w:rsidRDefault="009D255F" w:rsidP="009D255F">
      <w:r>
        <w:t>Experience: Preferably 5 years in relevant field</w:t>
      </w:r>
    </w:p>
    <w:p w14:paraId="4130DA9E" w14:textId="77777777" w:rsidR="009D255F" w:rsidRDefault="009D255F" w:rsidP="009D255F">
      <w:r>
        <w:t>Additional Preference: IT/Computer Skills</w:t>
      </w:r>
    </w:p>
    <w:p w14:paraId="0A3FC3E2" w14:textId="77777777" w:rsidR="009D255F" w:rsidRDefault="009D255F" w:rsidP="009D255F"/>
    <w:p w14:paraId="4B4A5878" w14:textId="77777777" w:rsidR="009D255F" w:rsidRDefault="009D255F" w:rsidP="009D255F">
      <w:r>
        <w:t>S. No.</w:t>
      </w:r>
      <w:r>
        <w:tab/>
        <w:t>Subject / Area</w:t>
      </w:r>
      <w:r>
        <w:tab/>
        <w:t>Weightage</w:t>
      </w:r>
    </w:p>
    <w:p w14:paraId="7E30C33D" w14:textId="762464BE" w:rsidR="009D255F" w:rsidRDefault="009D255F" w:rsidP="009D255F">
      <w:r>
        <w:t>1</w:t>
      </w:r>
      <w:r>
        <w:tab/>
        <w:t>General Psychiatry &amp; Clinical Assessment – Psychiatric history, mental status examination, diagnosis, differential diagnosis and psychiatric formulation</w:t>
      </w:r>
      <w:r>
        <w:tab/>
      </w:r>
    </w:p>
    <w:p w14:paraId="2FBEFE96" w14:textId="7CEB5CAC" w:rsidR="009D255F" w:rsidRDefault="009D255F" w:rsidP="009D255F">
      <w:r>
        <w:t>2</w:t>
      </w:r>
      <w:r>
        <w:tab/>
        <w:t>Mood &amp; Anxiety Disorders – Major depressive disorder, bipolar disorder, generalized anxiety, panic disorder, OCD, PTSD and related disorders</w:t>
      </w:r>
      <w:r>
        <w:tab/>
      </w:r>
    </w:p>
    <w:p w14:paraId="4D398B0C" w14:textId="7E4AC43B" w:rsidR="009D255F" w:rsidRDefault="009D255F" w:rsidP="009D255F">
      <w:r>
        <w:t>3</w:t>
      </w:r>
      <w:r>
        <w:tab/>
        <w:t>Psychotic &amp; Severe Mental Disorders – Schizophrenia, schizoaffective disorder, acute psychosis, delusions, hallucinations and catatonia</w:t>
      </w:r>
      <w:r>
        <w:tab/>
      </w:r>
    </w:p>
    <w:p w14:paraId="33981AEF" w14:textId="24881236" w:rsidR="009D255F" w:rsidRDefault="009D255F" w:rsidP="009D255F">
      <w:r>
        <w:t>4</w:t>
      </w:r>
      <w:r>
        <w:tab/>
        <w:t>Emergency Psychiatry &amp; Crisis Management – Suicide/self-harm risk, acute agitation, violence, delirium, acute psychosis, overdose and psychiatric emergencies</w:t>
      </w:r>
      <w:r>
        <w:tab/>
      </w:r>
    </w:p>
    <w:p w14:paraId="6D4E18EA" w14:textId="427BF1C2" w:rsidR="009D255F" w:rsidRDefault="009D255F" w:rsidP="009D255F">
      <w:r>
        <w:t>5</w:t>
      </w:r>
      <w:r>
        <w:tab/>
        <w:t>Child, Adolescent &amp; Geriatric Psychiatry – Developmental disorders, ADHD, autism, behavioral disorders, dementia and common geriatric psychiatric conditions</w:t>
      </w:r>
    </w:p>
    <w:p w14:paraId="681EBDE5" w14:textId="34DE3E94" w:rsidR="009D255F" w:rsidRDefault="009D255F" w:rsidP="009D255F">
      <w:r>
        <w:t>6</w:t>
      </w:r>
      <w:r>
        <w:tab/>
        <w:t>Substance Use &amp; Addiction Psychiatry – Alcohol, opioids, stimulants and other substance-use disorders, intoxication, withdrawal and relapse prevention</w:t>
      </w:r>
    </w:p>
    <w:p w14:paraId="7E67E1D0" w14:textId="4D137806" w:rsidR="009D255F" w:rsidRDefault="009D255F" w:rsidP="009D255F">
      <w:r>
        <w:t>7</w:t>
      </w:r>
      <w:r>
        <w:tab/>
        <w:t>Psychopharmacology – Antidepressants, antipsychotics, mood stabilizers, anxiolytics, adverse effects, drug interactions and monitoring</w:t>
      </w:r>
      <w:r>
        <w:tab/>
      </w:r>
    </w:p>
    <w:p w14:paraId="724EF0C8" w14:textId="7EF06A39" w:rsidR="009D255F" w:rsidRDefault="009D255F" w:rsidP="009D255F">
      <w:r>
        <w:t>8</w:t>
      </w:r>
      <w:r>
        <w:tab/>
        <w:t>Consultation-Liaison &amp; Community Psychiatry – Psychiatric manifestations of medical illness, psychosomatic disorders, community mental health and rehabilitation</w:t>
      </w:r>
      <w:r>
        <w:tab/>
      </w:r>
    </w:p>
    <w:p w14:paraId="59780B30" w14:textId="68280A0F" w:rsidR="009D255F" w:rsidRDefault="009D255F" w:rsidP="009D255F">
      <w:r>
        <w:t>9</w:t>
      </w:r>
      <w:r>
        <w:tab/>
        <w:t>Telepsychiatry &amp; Digital Mental Health – Remote psychiatric assessment, risk assessment, teleconsultation, crisis escalation, confidentiality, documentation and follow-up</w:t>
      </w:r>
      <w:r>
        <w:tab/>
      </w:r>
    </w:p>
    <w:p w14:paraId="7D604C64" w14:textId="6316DD4E" w:rsidR="00E74156" w:rsidRDefault="009D255F" w:rsidP="009D255F">
      <w:r>
        <w:t>10</w:t>
      </w:r>
      <w:r>
        <w:tab/>
        <w:t>IT &amp; Digital Health – Computer basics, EMR/EHR, telemedicine platforms, MS Office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5C"/>
    <w:rsid w:val="00396FC0"/>
    <w:rsid w:val="005E585C"/>
    <w:rsid w:val="009D255F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220C6"/>
  <w15:chartTrackingRefBased/>
  <w15:docId w15:val="{11AD34AB-D36C-4662-A47A-57ACE5B6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8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8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8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8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8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85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85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85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8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85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8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2026-08-25T12:06:00Z</dcterms:created>
  <dcterms:modified xsi:type="dcterms:W3CDTF">2026-08-25T12:06:00Z</dcterms:modified>
</cp:coreProperties>
</file>