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C8F9" w14:textId="77777777" w:rsidR="00C57790" w:rsidRDefault="00C57790" w:rsidP="00C57790">
      <w:r>
        <w:t>Cardiologist – Tele-Health Nerve Centre, Quetta</w:t>
      </w:r>
    </w:p>
    <w:p w14:paraId="6DFACAF3" w14:textId="77777777" w:rsidR="00C57790" w:rsidRDefault="00C57790" w:rsidP="00C57790">
      <w:r>
        <w:t>PPHI-</w:t>
      </w:r>
      <w:proofErr w:type="spellStart"/>
      <w:r>
        <w:t>Balochistan</w:t>
      </w:r>
      <w:proofErr w:type="spellEnd"/>
    </w:p>
    <w:p w14:paraId="4948CBF4" w14:textId="77777777" w:rsidR="00C57790" w:rsidRDefault="00C57790" w:rsidP="00C57790">
      <w:r>
        <w:t>Qualification: MBBS with Postgraduate Qualification in Cardiology</w:t>
      </w:r>
    </w:p>
    <w:p w14:paraId="08C53D44" w14:textId="77777777" w:rsidR="00C57790" w:rsidRDefault="00C57790" w:rsidP="00C57790">
      <w:r>
        <w:t>Experience: Preferably 5 years in relevant field</w:t>
      </w:r>
    </w:p>
    <w:p w14:paraId="11CC0337" w14:textId="77777777" w:rsidR="00C57790" w:rsidRDefault="00C57790" w:rsidP="00C57790">
      <w:r>
        <w:t>Additional Preference: IT/Computer Skills</w:t>
      </w:r>
    </w:p>
    <w:p w14:paraId="5AA42095" w14:textId="77777777" w:rsidR="00C57790" w:rsidRDefault="00C57790" w:rsidP="00C57790"/>
    <w:p w14:paraId="6582D888" w14:textId="77777777" w:rsidR="00C57790" w:rsidRDefault="00C57790" w:rsidP="00C57790">
      <w:r>
        <w:t>S. No.</w:t>
      </w:r>
      <w:r>
        <w:tab/>
        <w:t>Subject / Area</w:t>
      </w:r>
      <w:r>
        <w:tab/>
        <w:t>Weightage</w:t>
      </w:r>
    </w:p>
    <w:p w14:paraId="67B9C287" w14:textId="66C9452D" w:rsidR="00C57790" w:rsidRDefault="00C57790" w:rsidP="00C57790">
      <w:r>
        <w:t>1</w:t>
      </w:r>
      <w:r>
        <w:tab/>
        <w:t xml:space="preserve">Clinical Cardiology – </w:t>
      </w:r>
      <w:proofErr w:type="gramStart"/>
      <w:r>
        <w:t>Ischemic heart disease</w:t>
      </w:r>
      <w:proofErr w:type="gramEnd"/>
      <w:r>
        <w:t>, hypertension, heart failure, valvular heart disease, cardiomyopathies and common cardiovascular disorders</w:t>
      </w:r>
      <w:r>
        <w:tab/>
      </w:r>
    </w:p>
    <w:p w14:paraId="5C68AF2D" w14:textId="526FC7C2" w:rsidR="00C57790" w:rsidRDefault="00C57790" w:rsidP="00C57790">
      <w:r>
        <w:t>2</w:t>
      </w:r>
      <w:r>
        <w:tab/>
        <w:t>Acute Cardiac Care &amp; Emergencies – ACS, STEMI/NSTEMI, acute heart failure, cardiogenic shock, cardiac arrest, pericardial tamponade and hypertensive emergencies</w:t>
      </w:r>
      <w:r>
        <w:tab/>
      </w:r>
    </w:p>
    <w:p w14:paraId="37152E09" w14:textId="22B8DC45" w:rsidR="00C57790" w:rsidRDefault="00C57790" w:rsidP="00C57790">
      <w:r>
        <w:t>3</w:t>
      </w:r>
      <w:r>
        <w:tab/>
        <w:t xml:space="preserve">Arrhythmias &amp; Electrophysiology – AF, SVT, VT/VF, </w:t>
      </w:r>
      <w:proofErr w:type="spellStart"/>
      <w:r>
        <w:t>bradyarrhythmias</w:t>
      </w:r>
      <w:proofErr w:type="spellEnd"/>
      <w:r>
        <w:t>, heart block, ECG interpretation and principles of cardioversion/pacing</w:t>
      </w:r>
      <w:r>
        <w:tab/>
      </w:r>
    </w:p>
    <w:p w14:paraId="4293DD32" w14:textId="4133CCF4" w:rsidR="00C57790" w:rsidRDefault="00C57790" w:rsidP="00C57790">
      <w:r>
        <w:t>4</w:t>
      </w:r>
      <w:r>
        <w:tab/>
        <w:t>ECG &amp; Cardiac Diagnostics – 12-lead ECG, echocardiography, cardiac biomarkers, stress testing, Holter monitoring and basic cardiac imaging</w:t>
      </w:r>
      <w:r>
        <w:tab/>
      </w:r>
    </w:p>
    <w:p w14:paraId="3D999D68" w14:textId="3A765328" w:rsidR="00C57790" w:rsidRDefault="00C57790" w:rsidP="00C57790">
      <w:r>
        <w:t>5</w:t>
      </w:r>
      <w:r>
        <w:tab/>
        <w:t>Preventive &amp; Risk-Factor Cardiology – Dyslipidemia, diabetes, obesity, smoking, cardiovascular risk assessment, lifestyle modification and cardiac rehabilitation</w:t>
      </w:r>
    </w:p>
    <w:p w14:paraId="49387B3E" w14:textId="45996956" w:rsidR="00C57790" w:rsidRDefault="00C57790" w:rsidP="00C57790">
      <w:r>
        <w:t>6</w:t>
      </w:r>
      <w:r>
        <w:tab/>
        <w:t>Valvular, Congenital &amp; Structural Heart Disease – Rheumatic heart disease, aortic/mitral valve disease, congenital heart disease and infective endocarditis</w:t>
      </w:r>
    </w:p>
    <w:p w14:paraId="16DCD8E9" w14:textId="046A5190" w:rsidR="00C57790" w:rsidRDefault="00C57790" w:rsidP="00C57790">
      <w:r>
        <w:t>7</w:t>
      </w:r>
      <w:r>
        <w:tab/>
        <w:t>Vascular &amp; Other Cardiovascular Disorders – Peripheral arterial disease, aortic disease, pulmonary embolism, pulmonary hypertension and pericardial disease</w:t>
      </w:r>
      <w:r>
        <w:tab/>
      </w:r>
    </w:p>
    <w:p w14:paraId="317A1EE3" w14:textId="729A6D9A" w:rsidR="00C57790" w:rsidRDefault="00C57790" w:rsidP="00C57790">
      <w:r>
        <w:t>8</w:t>
      </w:r>
      <w:r>
        <w:tab/>
        <w:t>Cardiovascular Pharmacology – Antiplatelets, anticoagulants, thrombolytics, statins, beta-blockers, ACE inhibitors/ARBs, diuretics and antiarrhythmics</w:t>
      </w:r>
      <w:r>
        <w:tab/>
      </w:r>
    </w:p>
    <w:p w14:paraId="34FFC5CE" w14:textId="21D5E874" w:rsidR="00C57790" w:rsidRDefault="00C57790" w:rsidP="00C57790">
      <w:r>
        <w:t>9</w:t>
      </w:r>
      <w:r>
        <w:tab/>
        <w:t>Telemedicine &amp; Tele-Cardiology – Remote assessment, ECG review, cardiac triage, recognition of red flags, emergency referral, follow-up, documentation and confidentiality</w:t>
      </w:r>
      <w:r>
        <w:tab/>
      </w:r>
    </w:p>
    <w:p w14:paraId="05F7E38F" w14:textId="5354336C" w:rsidR="00E74156" w:rsidRDefault="00C57790" w:rsidP="00C57790">
      <w:r>
        <w:t>10</w:t>
      </w:r>
      <w:r>
        <w:tab/>
        <w:t>IT &amp; Digital Health – Computer basics, EMR/EHR, telemedicine platforms, MS Office, digital doc</w:t>
      </w:r>
    </w:p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A0"/>
    <w:rsid w:val="00BB336B"/>
    <w:rsid w:val="00C57790"/>
    <w:rsid w:val="00DA0C58"/>
    <w:rsid w:val="00E118A0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89ED"/>
  <w15:chartTrackingRefBased/>
  <w15:docId w15:val="{7E2C0940-9B3E-4AAE-A40B-BF210A9F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8A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8A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8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8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8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8A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8A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8A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8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8A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8A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2026-08-25T12:01:00Z</dcterms:created>
  <dcterms:modified xsi:type="dcterms:W3CDTF">2026-08-25T12:02:00Z</dcterms:modified>
</cp:coreProperties>
</file>