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1CEFD" w14:textId="77777777" w:rsidR="00BC6440" w:rsidRPr="0082134E" w:rsidRDefault="00BC6440" w:rsidP="00BC6440">
      <w:pPr>
        <w:spacing w:before="300" w:after="140"/>
        <w:jc w:val="center"/>
        <w:rPr>
          <w:sz w:val="28"/>
          <w:szCs w:val="28"/>
          <w:u w:val="single"/>
        </w:rPr>
      </w:pPr>
      <w:r w:rsidRPr="0082134E">
        <w:rPr>
          <w:b/>
          <w:bCs/>
          <w:sz w:val="32"/>
          <w:szCs w:val="32"/>
          <w:u w:val="single"/>
        </w:rPr>
        <w:t>Psychologist / Psychosocial Case Worker</w:t>
      </w:r>
    </w:p>
    <w:p w14:paraId="21FE897E" w14:textId="77777777" w:rsidR="00BC6440" w:rsidRDefault="00BC6440" w:rsidP="00BC6440">
      <w:pPr>
        <w:spacing w:before="160" w:after="60"/>
      </w:pPr>
      <w:r>
        <w:rPr>
          <w:b/>
          <w:bCs/>
          <w:sz w:val="21"/>
          <w:szCs w:val="21"/>
        </w:rPr>
        <w:t xml:space="preserve">A. Foundations of Psychology &amp; Human Behaviour </w:t>
      </w:r>
    </w:p>
    <w:p w14:paraId="3CED687C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  <w:sectPr w:rsidR="00BC6440" w:rsidSect="00BC6440"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7ACE4259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Basic learning theories (classical and operant conditioning)</w:t>
      </w:r>
    </w:p>
    <w:p w14:paraId="55D44059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Human development and attachment theory</w:t>
      </w:r>
    </w:p>
    <w:p w14:paraId="4AB58573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Personality and behaviour</w:t>
      </w:r>
    </w:p>
    <w:p w14:paraId="30CD74EE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Stress, coping, and resilience</w:t>
      </w:r>
    </w:p>
    <w:p w14:paraId="550B945E" w14:textId="77777777" w:rsidR="00BC6440" w:rsidRDefault="00BC6440" w:rsidP="00BC6440">
      <w:pPr>
        <w:spacing w:before="160" w:after="60"/>
        <w:rPr>
          <w:b/>
          <w:bCs/>
          <w:sz w:val="21"/>
          <w:szCs w:val="21"/>
        </w:rPr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3847C60C" w14:textId="77777777" w:rsidR="00BC6440" w:rsidRDefault="00BC6440" w:rsidP="00BC6440">
      <w:pPr>
        <w:spacing w:before="160" w:after="60"/>
      </w:pPr>
      <w:r>
        <w:rPr>
          <w:b/>
          <w:bCs/>
          <w:sz w:val="21"/>
          <w:szCs w:val="21"/>
        </w:rPr>
        <w:t xml:space="preserve">B. Psychology &amp; Common Mental Health Conditions </w:t>
      </w:r>
    </w:p>
    <w:p w14:paraId="3485836A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010F572C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Depression and mood disorders</w:t>
      </w:r>
    </w:p>
    <w:p w14:paraId="448FE869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Anxiety disorders and panic</w:t>
      </w:r>
    </w:p>
    <w:p w14:paraId="5FD3CB2D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Post-Traumatic Stress Disorder (PTSD) and trauma reactions</w:t>
      </w:r>
    </w:p>
    <w:p w14:paraId="5B266A24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Bipolar disorder and psychotic disorders</w:t>
      </w:r>
    </w:p>
    <w:p w14:paraId="6BC2DD63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Obsessive-Compulsive Disorder (OCD)</w:t>
      </w:r>
    </w:p>
    <w:p w14:paraId="2DB417E7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Substance use concerns</w:t>
      </w:r>
    </w:p>
    <w:p w14:paraId="7105B2FC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Grief, adjustment difficulties, and risk indicators</w:t>
      </w:r>
    </w:p>
    <w:p w14:paraId="02B064FD" w14:textId="77777777" w:rsidR="00BC6440" w:rsidRDefault="00BC6440" w:rsidP="00BC6440">
      <w:pPr>
        <w:spacing w:before="160" w:after="60"/>
        <w:rPr>
          <w:b/>
          <w:bCs/>
          <w:sz w:val="21"/>
          <w:szCs w:val="21"/>
        </w:rPr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441EDFB4" w14:textId="77777777" w:rsidR="00BC6440" w:rsidRDefault="00BC6440" w:rsidP="00BC6440">
      <w:pPr>
        <w:spacing w:before="160" w:after="60"/>
      </w:pPr>
      <w:r>
        <w:rPr>
          <w:b/>
          <w:bCs/>
          <w:sz w:val="21"/>
          <w:szCs w:val="21"/>
        </w:rPr>
        <w:t xml:space="preserve">C. Counseling Skills (Individual &amp; Group) </w:t>
      </w:r>
    </w:p>
    <w:p w14:paraId="6F78D328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0949A36A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Active and reflective listening</w:t>
      </w:r>
    </w:p>
    <w:p w14:paraId="690ED2FA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Empathy, rapport, and genuineness</w:t>
      </w:r>
    </w:p>
    <w:p w14:paraId="78C0A6DF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Basic CBT and Motivational Interviewing concepts</w:t>
      </w:r>
    </w:p>
    <w:p w14:paraId="11CEA1FD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Professional boundaries and informed consent</w:t>
      </w:r>
    </w:p>
    <w:p w14:paraId="3F292CD2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Group facilitation, ground rules, and confidentiality in groups</w:t>
      </w:r>
    </w:p>
    <w:p w14:paraId="29A939D3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Handling disclosure during group sessions</w:t>
      </w:r>
    </w:p>
    <w:p w14:paraId="5C1C1CB5" w14:textId="77777777" w:rsidR="00BC6440" w:rsidRDefault="00BC6440" w:rsidP="00BC6440">
      <w:pPr>
        <w:spacing w:before="160" w:after="60"/>
        <w:rPr>
          <w:b/>
          <w:bCs/>
          <w:sz w:val="21"/>
          <w:szCs w:val="21"/>
        </w:rPr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3D86296A" w14:textId="77777777" w:rsidR="00BC6440" w:rsidRDefault="00BC6440" w:rsidP="00BC6440">
      <w:pPr>
        <w:spacing w:before="160" w:after="60"/>
      </w:pPr>
      <w:r>
        <w:rPr>
          <w:b/>
          <w:bCs/>
          <w:sz w:val="21"/>
          <w:szCs w:val="21"/>
        </w:rPr>
        <w:t xml:space="preserve">D. MHPSS Framework &amp; Community-Based Support </w:t>
      </w:r>
    </w:p>
    <w:p w14:paraId="5EEFA34B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2A5861A5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The IASC MHPSS intervention pyramid</w:t>
      </w:r>
    </w:p>
    <w:p w14:paraId="1BA6B1EA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"Do No Harm" principle</w:t>
      </w:r>
    </w:p>
    <w:p w14:paraId="65040F9C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Psychoeducation and community-based approaches</w:t>
      </w:r>
    </w:p>
    <w:p w14:paraId="67D7B6F3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Cultural sensitivity in MHPSS delivery</w:t>
      </w:r>
    </w:p>
    <w:p w14:paraId="59927BF7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Referral thresholds between community and specialized support</w:t>
      </w:r>
    </w:p>
    <w:p w14:paraId="63AA9DF3" w14:textId="77777777" w:rsidR="00BC6440" w:rsidRDefault="00BC6440" w:rsidP="00BC6440">
      <w:pPr>
        <w:spacing w:before="160" w:after="60"/>
        <w:rPr>
          <w:b/>
          <w:bCs/>
          <w:sz w:val="21"/>
          <w:szCs w:val="21"/>
        </w:rPr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237A70B6" w14:textId="77777777" w:rsidR="00BC6440" w:rsidRDefault="00BC6440" w:rsidP="00BC6440">
      <w:pPr>
        <w:spacing w:before="160" w:after="60"/>
      </w:pPr>
      <w:r>
        <w:rPr>
          <w:b/>
          <w:bCs/>
          <w:sz w:val="21"/>
          <w:szCs w:val="21"/>
        </w:rPr>
        <w:t xml:space="preserve">E. Community Awareness, WGFS Facilitation &amp; Outreach </w:t>
      </w:r>
    </w:p>
    <w:p w14:paraId="2B42AC24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37D2B97F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Planning and delivering community awareness sessions</w:t>
      </w:r>
    </w:p>
    <w:p w14:paraId="2A22FD80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Engaging community gatekeepers</w:t>
      </w:r>
    </w:p>
    <w:p w14:paraId="1B63F277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Women and Girls Friendly Space (WGFS) principles and operations</w:t>
      </w:r>
    </w:p>
    <w:p w14:paraId="64598656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Use of IEC materials and low-literacy communication</w:t>
      </w:r>
    </w:p>
    <w:p w14:paraId="5983798B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Outreach planning and follow-up</w:t>
      </w:r>
    </w:p>
    <w:p w14:paraId="23DA9D58" w14:textId="77777777" w:rsidR="00BC6440" w:rsidRDefault="00BC6440" w:rsidP="00BC6440">
      <w:pPr>
        <w:spacing w:before="160" w:after="60"/>
        <w:rPr>
          <w:b/>
          <w:bCs/>
          <w:sz w:val="21"/>
          <w:szCs w:val="21"/>
        </w:rPr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14D2F643" w14:textId="77777777" w:rsidR="00BC6440" w:rsidRDefault="00BC6440" w:rsidP="00BC6440">
      <w:pPr>
        <w:spacing w:before="160" w:after="60"/>
      </w:pPr>
      <w:r>
        <w:rPr>
          <w:b/>
          <w:bCs/>
          <w:sz w:val="21"/>
          <w:szCs w:val="21"/>
        </w:rPr>
        <w:t xml:space="preserve">F. Psychological First Aid &amp; Crisis/Suicide Intervention </w:t>
      </w:r>
    </w:p>
    <w:p w14:paraId="7C3E3224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79168C0E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PFA action principles (Look, Listen, Link)</w:t>
      </w:r>
    </w:p>
    <w:p w14:paraId="7107F463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Crisis response and immediate safety</w:t>
      </w:r>
    </w:p>
    <w:p w14:paraId="59376B2E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Suicide risk recognition and response</w:t>
      </w:r>
    </w:p>
    <w:p w14:paraId="3E17AF3C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Safety planning</w:t>
      </w:r>
    </w:p>
    <w:p w14:paraId="2DAA5D60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Grounding techniques and stabilization</w:t>
      </w:r>
    </w:p>
    <w:p w14:paraId="7BCCF7C6" w14:textId="77777777" w:rsidR="00BC6440" w:rsidRDefault="00BC6440" w:rsidP="00BC6440">
      <w:pPr>
        <w:spacing w:before="160" w:after="60"/>
        <w:rPr>
          <w:b/>
          <w:bCs/>
          <w:sz w:val="21"/>
          <w:szCs w:val="21"/>
        </w:rPr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014A6736" w14:textId="77777777" w:rsidR="00BC6440" w:rsidRDefault="00BC6440" w:rsidP="00BC6440">
      <w:pPr>
        <w:spacing w:before="160" w:after="60"/>
      </w:pPr>
      <w:r>
        <w:rPr>
          <w:b/>
          <w:bCs/>
          <w:sz w:val="21"/>
          <w:szCs w:val="21"/>
        </w:rPr>
        <w:t xml:space="preserve">G. Case Management </w:t>
      </w:r>
    </w:p>
    <w:p w14:paraId="1E6634E5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52080A76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Intake, assessment, and case planning</w:t>
      </w:r>
    </w:p>
    <w:p w14:paraId="19862AF9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Risk assessment and prioritization</w:t>
      </w:r>
    </w:p>
    <w:p w14:paraId="4B2B4303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Documentation and confidentiality of case files</w:t>
      </w:r>
    </w:p>
    <w:p w14:paraId="55B6988A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Referral pathways and multi-sectoral coordination</w:t>
      </w:r>
    </w:p>
    <w:p w14:paraId="5906C6CA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Case review, supervision, and closure</w:t>
      </w:r>
    </w:p>
    <w:p w14:paraId="7405195B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Working with children and persons with disabilities</w:t>
      </w:r>
    </w:p>
    <w:p w14:paraId="02AAC06F" w14:textId="77777777" w:rsidR="00BC6440" w:rsidRDefault="00BC6440" w:rsidP="00BC6440">
      <w:pPr>
        <w:spacing w:before="160" w:after="60"/>
        <w:rPr>
          <w:b/>
          <w:bCs/>
          <w:sz w:val="21"/>
          <w:szCs w:val="21"/>
        </w:rPr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6BA505EA" w14:textId="77777777" w:rsidR="00BC6440" w:rsidRDefault="00BC6440" w:rsidP="00BC6440">
      <w:pPr>
        <w:spacing w:before="160" w:after="60"/>
      </w:pPr>
      <w:r>
        <w:rPr>
          <w:b/>
          <w:bCs/>
          <w:sz w:val="21"/>
          <w:szCs w:val="21"/>
        </w:rPr>
        <w:t xml:space="preserve">H. GBV Prevention &amp; Response, Ethics &amp; Safeguarding </w:t>
      </w:r>
    </w:p>
    <w:p w14:paraId="34E0C691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2E2E6A17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GBV Guiding Principles and survivor-centered approach</w:t>
      </w:r>
    </w:p>
    <w:p w14:paraId="45A8BDC9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Forms of GBV and referral pathways</w:t>
      </w:r>
    </w:p>
    <w:p w14:paraId="7585A228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Informed consent and confidentiality in GBV response</w:t>
      </w:r>
    </w:p>
    <w:p w14:paraId="22AAC614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Professional ethics and boundaries</w:t>
      </w:r>
    </w:p>
    <w:p w14:paraId="0C7DB653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PSEA (Protection from Sexual Exploitation and Abuse) and safeguarding reporting</w:t>
      </w:r>
    </w:p>
    <w:p w14:paraId="4DC84573" w14:textId="77777777" w:rsidR="00BC6440" w:rsidRDefault="00BC6440" w:rsidP="00BC6440">
      <w:pPr>
        <w:spacing w:before="160" w:after="60"/>
        <w:rPr>
          <w:b/>
          <w:bCs/>
          <w:sz w:val="21"/>
          <w:szCs w:val="21"/>
        </w:rPr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171D2891" w14:textId="77777777" w:rsidR="00BC6440" w:rsidRDefault="00BC6440" w:rsidP="00BC6440">
      <w:pPr>
        <w:spacing w:before="160" w:after="60"/>
      </w:pPr>
      <w:r>
        <w:rPr>
          <w:b/>
          <w:bCs/>
          <w:sz w:val="21"/>
          <w:szCs w:val="21"/>
        </w:rPr>
        <w:t xml:space="preserve">I. General Knowledge &amp; Current Affairs </w:t>
      </w:r>
    </w:p>
    <w:p w14:paraId="54AA09B5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1A434617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Basic health-related national Programs</w:t>
      </w:r>
    </w:p>
    <w:p w14:paraId="21E491F6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Pakistan health system</w:t>
      </w:r>
    </w:p>
    <w:p w14:paraId="58C04748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Basic ethics and professional responsibilities</w:t>
      </w:r>
    </w:p>
    <w:p w14:paraId="637B88D8" w14:textId="77777777" w:rsidR="00BC6440" w:rsidRDefault="00BC6440" w:rsidP="00BC6440">
      <w:pPr>
        <w:spacing w:before="160" w:after="60"/>
        <w:rPr>
          <w:b/>
          <w:bCs/>
          <w:sz w:val="21"/>
          <w:szCs w:val="21"/>
        </w:rPr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153DB1B2" w14:textId="77777777" w:rsidR="00BC6440" w:rsidRDefault="00BC6440" w:rsidP="00BC6440">
      <w:pPr>
        <w:spacing w:before="160" w:after="60"/>
      </w:pPr>
      <w:r>
        <w:rPr>
          <w:b/>
          <w:bCs/>
          <w:sz w:val="21"/>
          <w:szCs w:val="21"/>
        </w:rPr>
        <w:t xml:space="preserve">J. English &amp; Communication </w:t>
      </w:r>
    </w:p>
    <w:p w14:paraId="7AD6AA5D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1852B48A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Grammar</w:t>
      </w:r>
    </w:p>
    <w:p w14:paraId="37E4C443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Vocabulary</w:t>
      </w:r>
    </w:p>
    <w:p w14:paraId="5E4A05AC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Sentence correction</w:t>
      </w:r>
    </w:p>
    <w:p w14:paraId="58C86E53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Reading comprehension</w:t>
      </w:r>
    </w:p>
    <w:p w14:paraId="1C3D5400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Professional/technical terminology relevant to the role</w:t>
      </w:r>
    </w:p>
    <w:p w14:paraId="77CC426A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Communication with colleagues, communities, and stakeholders</w:t>
      </w:r>
    </w:p>
    <w:p w14:paraId="721CC21C" w14:textId="77777777" w:rsidR="00BC6440" w:rsidRDefault="00BC6440" w:rsidP="00BC6440">
      <w:pPr>
        <w:spacing w:before="160" w:after="60"/>
        <w:rPr>
          <w:b/>
          <w:bCs/>
          <w:sz w:val="21"/>
          <w:szCs w:val="21"/>
        </w:rPr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544F91B3" w14:textId="77777777" w:rsidR="00BC6440" w:rsidRDefault="00BC6440" w:rsidP="00BC6440">
      <w:pPr>
        <w:spacing w:before="160" w:after="60"/>
      </w:pPr>
      <w:r>
        <w:rPr>
          <w:b/>
          <w:bCs/>
          <w:sz w:val="21"/>
          <w:szCs w:val="21"/>
        </w:rPr>
        <w:t xml:space="preserve">K. Computer / IT </w:t>
      </w:r>
    </w:p>
    <w:p w14:paraId="0B955EAA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7C5D630A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lastRenderedPageBreak/>
        <w:t>Basic MS Word and Excel</w:t>
      </w:r>
    </w:p>
    <w:p w14:paraId="25AD7B2F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Case documentation and reporting on computer/mobile devices</w:t>
      </w:r>
    </w:p>
    <w:p w14:paraId="0B5B79FE" w14:textId="77777777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</w:pPr>
      <w:r>
        <w:t>Basic email use</w:t>
      </w:r>
    </w:p>
    <w:p w14:paraId="3F5A536E" w14:textId="08968163" w:rsidR="00BC6440" w:rsidRDefault="00BC6440" w:rsidP="00BC6440">
      <w:pPr>
        <w:pStyle w:val="ListParagraph"/>
        <w:numPr>
          <w:ilvl w:val="0"/>
          <w:numId w:val="1"/>
        </w:numPr>
        <w:spacing w:after="30"/>
        <w:contextualSpacing w:val="0"/>
        <w:sectPr w:rsidR="00BC6440" w:rsidSect="00BC6440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  <w:r>
        <w:t>Basic data confidentiality practices</w:t>
      </w:r>
    </w:p>
    <w:p w14:paraId="073F8904" w14:textId="1BFCA020" w:rsidR="00BC6440" w:rsidRDefault="00BC6440" w:rsidP="00BC6440"/>
    <w:p w14:paraId="2BDF6B7F" w14:textId="77777777" w:rsidR="00E74156" w:rsidRDefault="00E74156"/>
    <w:sectPr w:rsidR="00E741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638E"/>
    <w:multiLevelType w:val="hybridMultilevel"/>
    <w:tmpl w:val="0A9E9894"/>
    <w:lvl w:ilvl="0" w:tplc="D01A3630">
      <w:start w:val="1"/>
      <w:numFmt w:val="bullet"/>
      <w:lvlText w:val="●"/>
      <w:lvlJc w:val="left"/>
      <w:pPr>
        <w:ind w:left="720" w:hanging="360"/>
      </w:pPr>
    </w:lvl>
    <w:lvl w:ilvl="1" w:tplc="217E3904">
      <w:start w:val="1"/>
      <w:numFmt w:val="bullet"/>
      <w:lvlText w:val="○"/>
      <w:lvlJc w:val="left"/>
      <w:pPr>
        <w:ind w:left="1440" w:hanging="360"/>
      </w:pPr>
    </w:lvl>
    <w:lvl w:ilvl="2" w:tplc="C2F600E6">
      <w:start w:val="1"/>
      <w:numFmt w:val="bullet"/>
      <w:lvlText w:val="■"/>
      <w:lvlJc w:val="left"/>
      <w:pPr>
        <w:ind w:left="2160" w:hanging="360"/>
      </w:pPr>
    </w:lvl>
    <w:lvl w:ilvl="3" w:tplc="B87039B6">
      <w:start w:val="1"/>
      <w:numFmt w:val="bullet"/>
      <w:lvlText w:val="●"/>
      <w:lvlJc w:val="left"/>
      <w:pPr>
        <w:ind w:left="2880" w:hanging="360"/>
      </w:pPr>
    </w:lvl>
    <w:lvl w:ilvl="4" w:tplc="623C2DF8">
      <w:start w:val="1"/>
      <w:numFmt w:val="bullet"/>
      <w:lvlText w:val="○"/>
      <w:lvlJc w:val="left"/>
      <w:pPr>
        <w:ind w:left="3600" w:hanging="360"/>
      </w:pPr>
    </w:lvl>
    <w:lvl w:ilvl="5" w:tplc="D0C0D064">
      <w:start w:val="1"/>
      <w:numFmt w:val="bullet"/>
      <w:lvlText w:val="■"/>
      <w:lvlJc w:val="left"/>
      <w:pPr>
        <w:ind w:left="4320" w:hanging="360"/>
      </w:pPr>
    </w:lvl>
    <w:lvl w:ilvl="6" w:tplc="447817FE">
      <w:start w:val="1"/>
      <w:numFmt w:val="bullet"/>
      <w:lvlText w:val="●"/>
      <w:lvlJc w:val="left"/>
      <w:pPr>
        <w:ind w:left="5040" w:hanging="360"/>
      </w:pPr>
    </w:lvl>
    <w:lvl w:ilvl="7" w:tplc="CABE8BD2">
      <w:start w:val="1"/>
      <w:numFmt w:val="bullet"/>
      <w:lvlText w:val="●"/>
      <w:lvlJc w:val="left"/>
      <w:pPr>
        <w:ind w:left="5760" w:hanging="360"/>
      </w:pPr>
    </w:lvl>
    <w:lvl w:ilvl="8" w:tplc="63AA078E">
      <w:start w:val="1"/>
      <w:numFmt w:val="bullet"/>
      <w:lvlText w:val="●"/>
      <w:lvlJc w:val="left"/>
      <w:pPr>
        <w:ind w:left="6480" w:hanging="360"/>
      </w:pPr>
    </w:lvl>
  </w:abstractNum>
  <w:num w:numId="1" w16cid:durableId="17052551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96"/>
    <w:rsid w:val="00047C46"/>
    <w:rsid w:val="002B6796"/>
    <w:rsid w:val="00BC6440"/>
    <w:rsid w:val="00DA0C58"/>
    <w:rsid w:val="00E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9BCCB"/>
  <w15:chartTrackingRefBased/>
  <w15:docId w15:val="{D8C67600-AD8D-4D63-B0E6-549039B23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6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79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7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7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7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7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7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7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7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79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79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79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7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7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7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7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7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796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2B67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79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7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79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79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</dc:creator>
  <cp:keywords/>
  <dc:description/>
  <cp:lastModifiedBy>DHR</cp:lastModifiedBy>
  <cp:revision>2</cp:revision>
  <dcterms:created xsi:type="dcterms:W3CDTF">2026-08-21T07:50:00Z</dcterms:created>
  <dcterms:modified xsi:type="dcterms:W3CDTF">2026-08-21T07:50:00Z</dcterms:modified>
</cp:coreProperties>
</file>