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DFB9" w14:textId="77777777" w:rsidR="00B253AA" w:rsidRPr="00B253AA" w:rsidRDefault="00B253AA" w:rsidP="00B253AA">
      <w:pPr>
        <w:jc w:val="center"/>
        <w:rPr>
          <w:b/>
          <w:bCs/>
          <w:sz w:val="28"/>
          <w:szCs w:val="28"/>
          <w:u w:val="single"/>
        </w:rPr>
      </w:pPr>
      <w:r w:rsidRPr="00B253AA">
        <w:rPr>
          <w:b/>
          <w:bCs/>
          <w:sz w:val="28"/>
          <w:szCs w:val="28"/>
          <w:u w:val="single"/>
        </w:rPr>
        <w:t>IYCF Counselor</w:t>
      </w:r>
    </w:p>
    <w:p w14:paraId="49E4296D" w14:textId="77777777" w:rsidR="00B253AA" w:rsidRDefault="00B253AA" w:rsidP="00B253AA"/>
    <w:p w14:paraId="79E4A6E8" w14:textId="04331EB5" w:rsidR="00B253AA" w:rsidRDefault="00B253AA" w:rsidP="00B253AA">
      <w:pPr>
        <w:sectPr w:rsidR="00B253AA" w:rsidSect="00B253AA"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  <w:r w:rsidRPr="00B253AA">
        <w:rPr>
          <w:b/>
          <w:bCs/>
        </w:rPr>
        <w:t xml:space="preserve">1. Infant &amp; Young Child Feeding (IYCF) </w:t>
      </w:r>
    </w:p>
    <w:p w14:paraId="555792AA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WHO &amp; UNICEF IYCF recommendations</w:t>
      </w:r>
    </w:p>
    <w:p w14:paraId="1BA257FB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Early initiation of breastfeeding</w:t>
      </w:r>
    </w:p>
    <w:p w14:paraId="3E15F1F4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Exclusive breastfeeding (0–6 months)</w:t>
      </w:r>
    </w:p>
    <w:p w14:paraId="6AEFF933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Continued breastfeeding (up to 2 years and beyond)</w:t>
      </w:r>
    </w:p>
    <w:p w14:paraId="13381862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Complementary feeding (6–24 months)</w:t>
      </w:r>
    </w:p>
    <w:p w14:paraId="6A0C2F02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Age-appropriate feeding practices</w:t>
      </w:r>
    </w:p>
    <w:p w14:paraId="70743D89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Breastfeeding techniques and positioning</w:t>
      </w:r>
    </w:p>
    <w:p w14:paraId="36699A7F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Common breastfeeding problems and counseling</w:t>
      </w:r>
    </w:p>
    <w:p w14:paraId="0C58B901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Feeding during illness and recovery</w:t>
      </w:r>
    </w:p>
    <w:p w14:paraId="42BE1E0D" w14:textId="77777777" w:rsidR="00B253AA" w:rsidRDefault="00B253AA" w:rsidP="00B253AA">
      <w:pPr>
        <w:pStyle w:val="ListParagraph"/>
        <w:numPr>
          <w:ilvl w:val="0"/>
          <w:numId w:val="1"/>
        </w:numPr>
      </w:pPr>
      <w:r>
        <w:t>Infant and young child nutrition counseling</w:t>
      </w:r>
    </w:p>
    <w:p w14:paraId="53E414A8" w14:textId="77777777" w:rsidR="00B253AA" w:rsidRDefault="00B253AA" w:rsidP="00B253AA">
      <w:pPr>
        <w:rPr>
          <w:b/>
          <w:bCs/>
        </w:r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num="2" w:space="708"/>
          <w:docGrid w:linePitch="360"/>
        </w:sectPr>
      </w:pPr>
    </w:p>
    <w:p w14:paraId="1293A587" w14:textId="212ADB7D" w:rsidR="00B253AA" w:rsidRPr="00B253AA" w:rsidRDefault="00B253AA" w:rsidP="00B253AA">
      <w:pPr>
        <w:rPr>
          <w:b/>
          <w:bCs/>
        </w:rPr>
      </w:pPr>
      <w:r w:rsidRPr="00B253AA">
        <w:rPr>
          <w:b/>
          <w:bCs/>
        </w:rPr>
        <w:t xml:space="preserve">2. Maternal, Newborn &amp; Child Health (MNCH) </w:t>
      </w:r>
    </w:p>
    <w:p w14:paraId="6FF94CF7" w14:textId="77777777" w:rsidR="00B253AA" w:rsidRDefault="00B253AA" w:rsidP="00B253AA">
      <w:p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</w:p>
    <w:p w14:paraId="4541E67D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Maternal health and nutrition</w:t>
      </w:r>
    </w:p>
    <w:p w14:paraId="0C3416F7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Antenatal and postnatal care</w:t>
      </w:r>
    </w:p>
    <w:p w14:paraId="4561B522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Essential newborn care</w:t>
      </w:r>
    </w:p>
    <w:p w14:paraId="506EA40E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Child growth and development</w:t>
      </w:r>
    </w:p>
    <w:p w14:paraId="3F988A99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Growth monitoring and promotion</w:t>
      </w:r>
    </w:p>
    <w:p w14:paraId="5A09DD6E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Immunization (EPI)</w:t>
      </w:r>
    </w:p>
    <w:p w14:paraId="4780BA99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Common childhood illnesses</w:t>
      </w:r>
    </w:p>
    <w:p w14:paraId="3083602A" w14:textId="77777777" w:rsidR="00B253AA" w:rsidRDefault="00B253AA" w:rsidP="00B253AA">
      <w:pPr>
        <w:pStyle w:val="ListParagraph"/>
        <w:numPr>
          <w:ilvl w:val="0"/>
          <w:numId w:val="2"/>
        </w:numPr>
      </w:pPr>
      <w:r>
        <w:t>Referral of high-risk mothers and children</w:t>
      </w:r>
    </w:p>
    <w:p w14:paraId="4A0A9B10" w14:textId="77777777" w:rsidR="00B253AA" w:rsidRDefault="00B253AA" w:rsidP="00B253AA">
      <w:pPr>
        <w:rPr>
          <w:b/>
          <w:bCs/>
        </w:r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num="2" w:space="708"/>
          <w:docGrid w:linePitch="360"/>
        </w:sectPr>
      </w:pPr>
    </w:p>
    <w:p w14:paraId="18F89D84" w14:textId="55C5D28A" w:rsidR="00B253AA" w:rsidRDefault="00B253AA" w:rsidP="00B253AA">
      <w:p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  <w:r w:rsidRPr="00B253AA">
        <w:rPr>
          <w:b/>
          <w:bCs/>
        </w:rPr>
        <w:t xml:space="preserve">3. Nutrition &amp; Public Health </w:t>
      </w:r>
    </w:p>
    <w:p w14:paraId="7E4FB8D4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Basic concepts of nutrition</w:t>
      </w:r>
    </w:p>
    <w:p w14:paraId="53728CF5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Balanced diet and food groups</w:t>
      </w:r>
    </w:p>
    <w:p w14:paraId="6C967B3A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Macronutrients and micronutrients</w:t>
      </w:r>
    </w:p>
    <w:p w14:paraId="6402534F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Malnutrition (Underweight, Stunting, Wasting)</w:t>
      </w:r>
    </w:p>
    <w:p w14:paraId="4842E5A0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Vitamin and mineral deficiencies</w:t>
      </w:r>
    </w:p>
    <w:p w14:paraId="4970027E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Water, sanitation and hygiene (WASH)</w:t>
      </w:r>
    </w:p>
    <w:p w14:paraId="691C6DAB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Food safety and hygiene</w:t>
      </w:r>
    </w:p>
    <w:p w14:paraId="02A8276B" w14:textId="77777777" w:rsidR="00B253AA" w:rsidRDefault="00B253AA" w:rsidP="00B253AA">
      <w:pPr>
        <w:pStyle w:val="ListParagraph"/>
        <w:numPr>
          <w:ilvl w:val="0"/>
          <w:numId w:val="3"/>
        </w:numPr>
      </w:pPr>
      <w:r>
        <w:t>Community nutrition programs</w:t>
      </w:r>
    </w:p>
    <w:p w14:paraId="14BF9225" w14:textId="77777777" w:rsidR="00B253AA" w:rsidRDefault="00B253AA" w:rsidP="00B253AA">
      <w:pPr>
        <w:rPr>
          <w:b/>
          <w:bCs/>
        </w:r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num="2" w:space="708"/>
          <w:docGrid w:linePitch="360"/>
        </w:sectPr>
      </w:pPr>
    </w:p>
    <w:p w14:paraId="07FCF5BD" w14:textId="6AB5A69D" w:rsidR="00B253AA" w:rsidRPr="00B253AA" w:rsidRDefault="00B253AA" w:rsidP="00B253AA">
      <w:pPr>
        <w:rPr>
          <w:b/>
          <w:bCs/>
        </w:rPr>
      </w:pPr>
      <w:r w:rsidRPr="00B253AA">
        <w:rPr>
          <w:b/>
          <w:bCs/>
        </w:rPr>
        <w:t xml:space="preserve">4. Counseling, Communication &amp; Community Engagement </w:t>
      </w:r>
    </w:p>
    <w:p w14:paraId="145649F8" w14:textId="77777777" w:rsidR="00B253AA" w:rsidRDefault="00B253AA" w:rsidP="00B253AA">
      <w:p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</w:p>
    <w:p w14:paraId="0E6BFA2E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Interpersonal communication skills</w:t>
      </w:r>
    </w:p>
    <w:p w14:paraId="5F6968C1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Counseling techniques</w:t>
      </w:r>
    </w:p>
    <w:p w14:paraId="69E48B97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Health education and awareness</w:t>
      </w:r>
    </w:p>
    <w:p w14:paraId="7FCC0F58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Behavior Change Communication (BCC)</w:t>
      </w:r>
    </w:p>
    <w:p w14:paraId="5275ADF6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Conducting group education sessions</w:t>
      </w:r>
    </w:p>
    <w:p w14:paraId="079F8E1D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Community mobilization</w:t>
      </w:r>
    </w:p>
    <w:p w14:paraId="0F1B968D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Family and caregiver counseling</w:t>
      </w:r>
    </w:p>
    <w:p w14:paraId="306B528D" w14:textId="77777777" w:rsidR="00B253AA" w:rsidRDefault="00B253AA" w:rsidP="00B253AA">
      <w:pPr>
        <w:pStyle w:val="ListParagraph"/>
        <w:numPr>
          <w:ilvl w:val="0"/>
          <w:numId w:val="4"/>
        </w:numPr>
      </w:pPr>
      <w:r>
        <w:t>Home visits and follow-up</w:t>
      </w:r>
    </w:p>
    <w:p w14:paraId="4D606F3B" w14:textId="77777777" w:rsidR="00B253AA" w:rsidRDefault="00B253AA" w:rsidP="00B253AA">
      <w:pPr>
        <w:rPr>
          <w:b/>
          <w:bCs/>
        </w:r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num="2" w:space="708"/>
          <w:docGrid w:linePitch="360"/>
        </w:sectPr>
      </w:pPr>
    </w:p>
    <w:p w14:paraId="59F750DF" w14:textId="7C307998" w:rsidR="00B253AA" w:rsidRDefault="00B253AA" w:rsidP="00B253AA">
      <w:p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  <w:r w:rsidRPr="00B253AA">
        <w:rPr>
          <w:b/>
          <w:bCs/>
        </w:rPr>
        <w:t xml:space="preserve">5. Field Work, Documentation &amp; Reporting </w:t>
      </w:r>
    </w:p>
    <w:p w14:paraId="6C26CEA2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Household surveys</w:t>
      </w:r>
    </w:p>
    <w:p w14:paraId="27D210B1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Growth monitoring records</w:t>
      </w:r>
    </w:p>
    <w:p w14:paraId="40D7293F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Data collection methods</w:t>
      </w:r>
    </w:p>
    <w:p w14:paraId="195632A7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Record keeping and documentation</w:t>
      </w:r>
    </w:p>
    <w:p w14:paraId="1AE1DF33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Preparation of field reports</w:t>
      </w:r>
    </w:p>
    <w:p w14:paraId="663C79A6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Referral and follow-up records</w:t>
      </w:r>
    </w:p>
    <w:p w14:paraId="3913B224" w14:textId="77777777" w:rsidR="00B253AA" w:rsidRDefault="00B253AA" w:rsidP="00B253AA">
      <w:pPr>
        <w:pStyle w:val="ListParagraph"/>
        <w:numPr>
          <w:ilvl w:val="0"/>
          <w:numId w:val="5"/>
        </w:numPr>
      </w:pPr>
      <w:r>
        <w:t>Confidentiality and ethical practices</w:t>
      </w:r>
    </w:p>
    <w:p w14:paraId="7FE6664E" w14:textId="77777777" w:rsidR="00B253AA" w:rsidRDefault="00B253AA" w:rsidP="00B253AA">
      <w:pPr>
        <w:rPr>
          <w:b/>
          <w:bCs/>
        </w:r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num="2" w:space="708"/>
          <w:docGrid w:linePitch="360"/>
        </w:sectPr>
      </w:pPr>
    </w:p>
    <w:p w14:paraId="43A5EAF1" w14:textId="07B314C5" w:rsidR="00B253AA" w:rsidRPr="00B253AA" w:rsidRDefault="00B253AA" w:rsidP="00B253AA">
      <w:pPr>
        <w:rPr>
          <w:b/>
          <w:bCs/>
        </w:rPr>
      </w:pPr>
      <w:r w:rsidRPr="00B253AA">
        <w:rPr>
          <w:b/>
          <w:bCs/>
        </w:rPr>
        <w:t xml:space="preserve">6. General Knowledge &amp; Current Affairs </w:t>
      </w:r>
    </w:p>
    <w:p w14:paraId="44EFC2BC" w14:textId="77777777" w:rsidR="00B253AA" w:rsidRDefault="00B253AA" w:rsidP="00B253AA">
      <w:p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</w:p>
    <w:p w14:paraId="4F32ED8D" w14:textId="77777777" w:rsidR="00B253AA" w:rsidRDefault="00B253AA" w:rsidP="00B253AA">
      <w:pPr>
        <w:pStyle w:val="ListParagraph"/>
        <w:numPr>
          <w:ilvl w:val="0"/>
          <w:numId w:val="6"/>
        </w:numPr>
      </w:pPr>
      <w:r>
        <w:t xml:space="preserve">Pakistan and </w:t>
      </w:r>
      <w:proofErr w:type="spellStart"/>
      <w:r>
        <w:t>Balochistan</w:t>
      </w:r>
      <w:proofErr w:type="spellEnd"/>
      <w:r>
        <w:t xml:space="preserve"> affairs</w:t>
      </w:r>
    </w:p>
    <w:p w14:paraId="6FD0176E" w14:textId="77777777" w:rsidR="00B253AA" w:rsidRDefault="00B253AA" w:rsidP="00B253AA">
      <w:pPr>
        <w:pStyle w:val="ListParagraph"/>
        <w:numPr>
          <w:ilvl w:val="0"/>
          <w:numId w:val="6"/>
        </w:numPr>
      </w:pPr>
      <w:r>
        <w:t>Current affairs</w:t>
      </w:r>
    </w:p>
    <w:p w14:paraId="1D1FD5AB" w14:textId="77777777" w:rsidR="00B253AA" w:rsidRDefault="00B253AA" w:rsidP="00B253AA">
      <w:pPr>
        <w:pStyle w:val="ListParagraph"/>
        <w:numPr>
          <w:ilvl w:val="0"/>
          <w:numId w:val="6"/>
        </w:numPr>
      </w:pPr>
      <w:r>
        <w:t>General knowledge</w:t>
      </w:r>
    </w:p>
    <w:p w14:paraId="6954BA97" w14:textId="77777777" w:rsidR="00B253AA" w:rsidRDefault="00B253AA" w:rsidP="00B253AA">
      <w:pPr>
        <w:pStyle w:val="ListParagraph"/>
        <w:numPr>
          <w:ilvl w:val="0"/>
          <w:numId w:val="6"/>
        </w:numPr>
      </w:pPr>
      <w:r>
        <w:t>Government health programs</w:t>
      </w:r>
    </w:p>
    <w:p w14:paraId="728718E8" w14:textId="77777777" w:rsidR="00B253AA" w:rsidRDefault="00B253AA" w:rsidP="00B253AA">
      <w:pPr>
        <w:pStyle w:val="ListParagraph"/>
        <w:numPr>
          <w:ilvl w:val="0"/>
          <w:numId w:val="6"/>
        </w:numPr>
      </w:pPr>
      <w:r>
        <w:t>International health organizations (WHO, UNICEF)</w:t>
      </w:r>
    </w:p>
    <w:p w14:paraId="3D0E7EA3" w14:textId="77777777" w:rsidR="00B253AA" w:rsidRDefault="00B253AA" w:rsidP="00B253AA">
      <w:pPr>
        <w:rPr>
          <w:b/>
          <w:bCs/>
        </w:rPr>
        <w:sectPr w:rsidR="00B253AA" w:rsidSect="00B253AA">
          <w:type w:val="continuous"/>
          <w:pgSz w:w="12240" w:h="15840"/>
          <w:pgMar w:top="851" w:right="1440" w:bottom="1440" w:left="1440" w:header="708" w:footer="708" w:gutter="0"/>
          <w:cols w:num="2" w:space="708"/>
          <w:docGrid w:linePitch="360"/>
        </w:sectPr>
      </w:pPr>
    </w:p>
    <w:p w14:paraId="43AB8C87" w14:textId="449448A1" w:rsidR="00B253AA" w:rsidRDefault="00B253AA" w:rsidP="00B253AA">
      <w:pPr>
        <w:sectPr w:rsidR="00B253AA" w:rsidSect="00B253AA">
          <w:type w:val="continuous"/>
          <w:pgSz w:w="12240" w:h="15840"/>
          <w:pgMar w:top="851" w:right="758" w:bottom="1440" w:left="1440" w:header="708" w:footer="708" w:gutter="0"/>
          <w:cols w:space="708"/>
          <w:docGrid w:linePitch="360"/>
        </w:sectPr>
      </w:pPr>
      <w:r w:rsidRPr="00B253AA">
        <w:rPr>
          <w:b/>
          <w:bCs/>
        </w:rPr>
        <w:t xml:space="preserve">7. Basic English &amp; Computer Knowledge </w:t>
      </w:r>
    </w:p>
    <w:p w14:paraId="1FE05AE3" w14:textId="77777777" w:rsidR="00B253AA" w:rsidRDefault="00B253AA" w:rsidP="00B253AA">
      <w:pPr>
        <w:pStyle w:val="ListParagraph"/>
        <w:numPr>
          <w:ilvl w:val="0"/>
          <w:numId w:val="7"/>
        </w:numPr>
      </w:pPr>
      <w:r>
        <w:lastRenderedPageBreak/>
        <w:t>Basic English grammar and comprehension</w:t>
      </w:r>
    </w:p>
    <w:p w14:paraId="7D0B7BFF" w14:textId="77777777" w:rsidR="00B253AA" w:rsidRDefault="00B253AA" w:rsidP="00B253AA">
      <w:pPr>
        <w:pStyle w:val="ListParagraph"/>
        <w:numPr>
          <w:ilvl w:val="0"/>
          <w:numId w:val="7"/>
        </w:numPr>
      </w:pPr>
      <w:r>
        <w:t>Vocabulary and sentence correction</w:t>
      </w:r>
    </w:p>
    <w:p w14:paraId="3CA0D50E" w14:textId="77777777" w:rsidR="00B253AA" w:rsidRDefault="00B253AA" w:rsidP="00B253AA">
      <w:pPr>
        <w:pStyle w:val="ListParagraph"/>
        <w:numPr>
          <w:ilvl w:val="0"/>
          <w:numId w:val="7"/>
        </w:numPr>
      </w:pPr>
      <w:r>
        <w:t>MS Word and MS Excel</w:t>
      </w:r>
    </w:p>
    <w:p w14:paraId="011A57D3" w14:textId="77777777" w:rsidR="00B253AA" w:rsidRDefault="00B253AA" w:rsidP="00B253AA">
      <w:pPr>
        <w:pStyle w:val="ListParagraph"/>
        <w:numPr>
          <w:ilvl w:val="0"/>
          <w:numId w:val="7"/>
        </w:numPr>
      </w:pPr>
      <w:r>
        <w:t>Internet and Email</w:t>
      </w:r>
    </w:p>
    <w:p w14:paraId="6876252C" w14:textId="6AA7F60B" w:rsidR="00E74156" w:rsidRDefault="00B253AA" w:rsidP="00B253AA">
      <w:pPr>
        <w:pStyle w:val="ListParagraph"/>
        <w:numPr>
          <w:ilvl w:val="0"/>
          <w:numId w:val="7"/>
        </w:numPr>
      </w:pPr>
      <w:r>
        <w:t>Basic computer operations</w:t>
      </w:r>
    </w:p>
    <w:sectPr w:rsidR="00E74156" w:rsidSect="00B253AA">
      <w:type w:val="continuous"/>
      <w:pgSz w:w="12240" w:h="15840"/>
      <w:pgMar w:top="851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513"/>
    <w:multiLevelType w:val="hybridMultilevel"/>
    <w:tmpl w:val="F38853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1E5"/>
    <w:multiLevelType w:val="hybridMultilevel"/>
    <w:tmpl w:val="05A61B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5A93"/>
    <w:multiLevelType w:val="hybridMultilevel"/>
    <w:tmpl w:val="21681B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16480"/>
    <w:multiLevelType w:val="hybridMultilevel"/>
    <w:tmpl w:val="B3AECE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A5766"/>
    <w:multiLevelType w:val="hybridMultilevel"/>
    <w:tmpl w:val="3CD298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71F94"/>
    <w:multiLevelType w:val="hybridMultilevel"/>
    <w:tmpl w:val="33C68C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82EFF"/>
    <w:multiLevelType w:val="hybridMultilevel"/>
    <w:tmpl w:val="73FCF5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00185">
    <w:abstractNumId w:val="5"/>
  </w:num>
  <w:num w:numId="2" w16cid:durableId="561909371">
    <w:abstractNumId w:val="3"/>
  </w:num>
  <w:num w:numId="3" w16cid:durableId="688023475">
    <w:abstractNumId w:val="6"/>
  </w:num>
  <w:num w:numId="4" w16cid:durableId="753432969">
    <w:abstractNumId w:val="4"/>
  </w:num>
  <w:num w:numId="5" w16cid:durableId="1628704658">
    <w:abstractNumId w:val="0"/>
  </w:num>
  <w:num w:numId="6" w16cid:durableId="1601601227">
    <w:abstractNumId w:val="1"/>
  </w:num>
  <w:num w:numId="7" w16cid:durableId="1869483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10"/>
    <w:rsid w:val="007C2E10"/>
    <w:rsid w:val="00B253AA"/>
    <w:rsid w:val="00B42516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ED45"/>
  <w15:chartTrackingRefBased/>
  <w15:docId w15:val="{8BEACDC2-F48E-4A10-B802-95C8F5E0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E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E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E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E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E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E1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E1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E1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E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E1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E1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2026-08-20T10:16:00Z</dcterms:created>
  <dcterms:modified xsi:type="dcterms:W3CDTF">2026-08-20T10:20:00Z</dcterms:modified>
</cp:coreProperties>
</file>