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57DCB" w14:textId="77777777" w:rsidR="00627C61" w:rsidRDefault="00627C61" w:rsidP="00627C61">
      <w:r>
        <w:t>Infectious Diseases / Medicine Specialist – Tele-Health Nerve Centre, Quetta</w:t>
      </w:r>
    </w:p>
    <w:p w14:paraId="7C07B134" w14:textId="77777777" w:rsidR="00627C61" w:rsidRDefault="00627C61" w:rsidP="00627C61">
      <w:r>
        <w:t>PPHI-</w:t>
      </w:r>
      <w:proofErr w:type="spellStart"/>
      <w:r>
        <w:t>Balochistan</w:t>
      </w:r>
      <w:proofErr w:type="spellEnd"/>
    </w:p>
    <w:p w14:paraId="4E261DA3" w14:textId="77777777" w:rsidR="00627C61" w:rsidRDefault="00627C61" w:rsidP="00627C61">
      <w:r>
        <w:t>Qualification: MBBS with Postgraduate Qualification in Infectious Diseases or Medicine</w:t>
      </w:r>
    </w:p>
    <w:p w14:paraId="274BD8E6" w14:textId="77777777" w:rsidR="00627C61" w:rsidRDefault="00627C61" w:rsidP="00627C61">
      <w:r>
        <w:t>Experience: Minimum 5 years post-qualification experience</w:t>
      </w:r>
    </w:p>
    <w:p w14:paraId="23CCAB80" w14:textId="77777777" w:rsidR="00627C61" w:rsidRDefault="00627C61" w:rsidP="00627C61">
      <w:r>
        <w:t>Additional Preference: IT/Computer Skills</w:t>
      </w:r>
    </w:p>
    <w:p w14:paraId="7DDC0CF6" w14:textId="77777777" w:rsidR="00627C61" w:rsidRDefault="00627C61" w:rsidP="00627C61"/>
    <w:p w14:paraId="7DEA33CC" w14:textId="77777777" w:rsidR="00627C61" w:rsidRDefault="00627C61" w:rsidP="00627C61">
      <w:r>
        <w:t>S. No.</w:t>
      </w:r>
      <w:r>
        <w:tab/>
        <w:t>Subject / Area</w:t>
      </w:r>
      <w:r>
        <w:tab/>
        <w:t>Weightage</w:t>
      </w:r>
    </w:p>
    <w:p w14:paraId="1CD211D2" w14:textId="728C4B3A" w:rsidR="00627C61" w:rsidRDefault="00627C61" w:rsidP="00627C61">
      <w:r>
        <w:t>1</w:t>
      </w:r>
      <w:r>
        <w:tab/>
        <w:t>General Medicine &amp; Clinical Infectious Diseases – Clinical assessment, fever, systemic infections, sepsis and multisystem infectious diseases</w:t>
      </w:r>
    </w:p>
    <w:p w14:paraId="420270BE" w14:textId="5DCD4D62" w:rsidR="00627C61" w:rsidRDefault="00627C61" w:rsidP="00627C61">
      <w:r>
        <w:t>2</w:t>
      </w:r>
      <w:r>
        <w:tab/>
        <w:t>Bacterial &amp; Viral Infections – Respiratory, gastrointestinal, urinary, skin/soft-tissue, CNS and bloodstream infections</w:t>
      </w:r>
      <w:r>
        <w:tab/>
      </w:r>
    </w:p>
    <w:p w14:paraId="72ABFF7D" w14:textId="64919A04" w:rsidR="00627C61" w:rsidRDefault="00627C61" w:rsidP="00627C61">
      <w:r>
        <w:t>3</w:t>
      </w:r>
      <w:r>
        <w:tab/>
        <w:t>Tuberculosis &amp; Respiratory Infections – Pulmonary/extrapulmonary TB, drug-resistant TB, pneumonia and other respiratory infections</w:t>
      </w:r>
      <w:r>
        <w:tab/>
      </w:r>
    </w:p>
    <w:p w14:paraId="4B754FC7" w14:textId="3D5F09C3" w:rsidR="00627C61" w:rsidRDefault="00627C61" w:rsidP="00627C61">
      <w:r>
        <w:t>4</w:t>
      </w:r>
      <w:r>
        <w:tab/>
        <w:t>Tropical &amp; Vector-Borne Diseases – Malaria, dengue, leishmaniasis, enteric fever, rickettsial diseases and other regionally relevant infections</w:t>
      </w:r>
      <w:r>
        <w:tab/>
      </w:r>
    </w:p>
    <w:p w14:paraId="6E825863" w14:textId="7A298B5D" w:rsidR="00627C61" w:rsidRDefault="00627C61" w:rsidP="00627C61">
      <w:r>
        <w:t>5</w:t>
      </w:r>
      <w:r>
        <w:tab/>
        <w:t>HIV/AIDS, Hepatitis &amp; Sexually Transmitted Infections – Diagnosis, treatment principles, opportunistic infections, viral hepatitis and STI management</w:t>
      </w:r>
      <w:r>
        <w:tab/>
      </w:r>
    </w:p>
    <w:p w14:paraId="1985B8AA" w14:textId="2724AE25" w:rsidR="00627C61" w:rsidRDefault="00627C61" w:rsidP="00627C61">
      <w:r>
        <w:t>6</w:t>
      </w:r>
      <w:r>
        <w:tab/>
        <w:t>Infectious Disease Emergencies &amp; Critical Care – Sepsis/septic shock, meningitis, encephalitis, severe malaria/dengue, toxic shock and acute respiratory infections</w:t>
      </w:r>
      <w:r>
        <w:tab/>
      </w:r>
    </w:p>
    <w:p w14:paraId="3A0A1E69" w14:textId="31DC9E1E" w:rsidR="00627C61" w:rsidRDefault="00627C61" w:rsidP="00627C61">
      <w:r>
        <w:t>7</w:t>
      </w:r>
      <w:r>
        <w:tab/>
        <w:t>Antimicrobial Therapy &amp; Stewardship – Antibiotic selection, resistance, antimicrobial susceptibility, adverse effects, drug interactions and rational prescribing</w:t>
      </w:r>
    </w:p>
    <w:p w14:paraId="313D7504" w14:textId="6D0DC2B3" w:rsidR="00627C61" w:rsidRDefault="00627C61" w:rsidP="00627C61">
      <w:r>
        <w:t>8</w:t>
      </w:r>
      <w:r>
        <w:tab/>
        <w:t>Infection Prevention, Control &amp; Public Health – Standard precautions, isolation, outbreak investigation, surveillance, vaccination and healthcare-associated infections</w:t>
      </w:r>
      <w:r>
        <w:tab/>
      </w:r>
    </w:p>
    <w:p w14:paraId="1DBEF040" w14:textId="65E6F933" w:rsidR="00627C61" w:rsidRDefault="00627C61" w:rsidP="00627C61">
      <w:r>
        <w:t>9</w:t>
      </w:r>
      <w:r>
        <w:tab/>
        <w:t>Telemedicine &amp; Tele-Infectious Diseases – Remote assessment, triage, red-flag recognition, interpretation of investigations, referral, follow-up and documentation</w:t>
      </w:r>
      <w:r>
        <w:tab/>
      </w:r>
    </w:p>
    <w:p w14:paraId="2BB7D34D" w14:textId="68F2FE87" w:rsidR="00E74156" w:rsidRDefault="00627C61" w:rsidP="00627C61">
      <w:r>
        <w:t>10</w:t>
      </w:r>
      <w:r>
        <w:tab/>
        <w:t>IT &amp; Digital Health – Computer basics, EMR/EHR, telemedicine platforms, MS Office</w:t>
      </w:r>
    </w:p>
    <w:sectPr w:rsidR="00E741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FB"/>
    <w:rsid w:val="003057A2"/>
    <w:rsid w:val="003107FB"/>
    <w:rsid w:val="00627C61"/>
    <w:rsid w:val="00DA0C58"/>
    <w:rsid w:val="00E7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64AB"/>
  <w15:chartTrackingRefBased/>
  <w15:docId w15:val="{22C40AD5-F2FF-40FA-914C-C190EDE9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7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7F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7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7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7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7F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7F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7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7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7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7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7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7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7F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7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7F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7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DHR</dc:creator>
  <cp:keywords/>
  <dc:description/>
  <cp:lastModifiedBy>DHR</cp:lastModifiedBy>
  <cp:revision>3</cp:revision>
  <dcterms:created xsi:type="dcterms:W3CDTF">2026-08-25T12:03:00Z</dcterms:created>
  <dcterms:modified xsi:type="dcterms:W3CDTF">2026-08-25T12:04:00Z</dcterms:modified>
</cp:coreProperties>
</file>