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05712" w14:textId="77777777" w:rsidR="000E464D" w:rsidRDefault="000E464D" w:rsidP="000E464D">
      <w:proofErr w:type="spellStart"/>
      <w:r>
        <w:t>Gynaecologist</w:t>
      </w:r>
      <w:proofErr w:type="spellEnd"/>
      <w:r>
        <w:t xml:space="preserve"> – Tele-Health Nerve Centre, Quetta</w:t>
      </w:r>
    </w:p>
    <w:p w14:paraId="51690C07" w14:textId="77777777" w:rsidR="000E464D" w:rsidRDefault="000E464D" w:rsidP="000E464D">
      <w:r>
        <w:t>PPHI-</w:t>
      </w:r>
      <w:proofErr w:type="spellStart"/>
      <w:r>
        <w:t>Balochistan</w:t>
      </w:r>
      <w:proofErr w:type="spellEnd"/>
    </w:p>
    <w:p w14:paraId="45FF551D" w14:textId="77777777" w:rsidR="000E464D" w:rsidRDefault="000E464D" w:rsidP="000E464D">
      <w:r>
        <w:t xml:space="preserve">Qualification: MBBS with Postgraduate Qualification in </w:t>
      </w:r>
      <w:proofErr w:type="spellStart"/>
      <w:r>
        <w:t>Gynaecology</w:t>
      </w:r>
      <w:proofErr w:type="spellEnd"/>
      <w:r>
        <w:t xml:space="preserve"> &amp; Obstetrics</w:t>
      </w:r>
    </w:p>
    <w:p w14:paraId="6F711AF0" w14:textId="77777777" w:rsidR="000E464D" w:rsidRDefault="000E464D" w:rsidP="000E464D">
      <w:r>
        <w:t>Experience: Preferably 5 years in relevant field</w:t>
      </w:r>
    </w:p>
    <w:p w14:paraId="61236E7C" w14:textId="77777777" w:rsidR="000E464D" w:rsidRDefault="000E464D" w:rsidP="000E464D">
      <w:r>
        <w:t>Additional Preference: IT/Computer Skills</w:t>
      </w:r>
    </w:p>
    <w:p w14:paraId="27526A48" w14:textId="77777777" w:rsidR="000E464D" w:rsidRDefault="000E464D" w:rsidP="000E464D"/>
    <w:p w14:paraId="1FC420D4" w14:textId="1302B54E" w:rsidR="000E464D" w:rsidRDefault="000E464D" w:rsidP="000E464D">
      <w:r>
        <w:t>S. No.</w:t>
      </w:r>
      <w:r>
        <w:tab/>
        <w:t xml:space="preserve">Subject </w:t>
      </w:r>
    </w:p>
    <w:p w14:paraId="422C223B" w14:textId="77777777" w:rsidR="000E464D" w:rsidRDefault="000E464D" w:rsidP="000E464D">
      <w:r>
        <w:t>1</w:t>
      </w:r>
      <w:r>
        <w:tab/>
        <w:t>Obstetrics – Antenatal care, high-risk pregnancy, hypertensive disorders, diabetes, labor, fetal monitoring, CTG, induction, operative delivery, APH, PPH and obstetric complications</w:t>
      </w:r>
      <w:r>
        <w:tab/>
        <w:t>30%</w:t>
      </w:r>
    </w:p>
    <w:p w14:paraId="322A1AA2" w14:textId="668A0CB2" w:rsidR="000E464D" w:rsidRDefault="000E464D" w:rsidP="000E464D">
      <w:r>
        <w:t>2</w:t>
      </w:r>
      <w:r>
        <w:tab/>
      </w:r>
      <w:proofErr w:type="spellStart"/>
      <w:r>
        <w:t>Gynaecology</w:t>
      </w:r>
      <w:proofErr w:type="spellEnd"/>
      <w:r>
        <w:t xml:space="preserve"> – Menstrual disorders, AUB, PCOS, endometriosis, fibroids, ovarian disorders, PID, STIs, menopause and urogynecology</w:t>
      </w:r>
      <w:r>
        <w:tab/>
      </w:r>
    </w:p>
    <w:p w14:paraId="144C9398" w14:textId="5915F4B6" w:rsidR="000E464D" w:rsidRDefault="000E464D" w:rsidP="000E464D">
      <w:r>
        <w:t>3</w:t>
      </w:r>
      <w:r>
        <w:tab/>
        <w:t xml:space="preserve">Obstetric &amp; </w:t>
      </w:r>
      <w:proofErr w:type="spellStart"/>
      <w:r>
        <w:t>Gynaecological</w:t>
      </w:r>
      <w:proofErr w:type="spellEnd"/>
      <w:r>
        <w:t xml:space="preserve"> Emergencies – Ectopic pregnancy, miscarriage, eclampsia, hemorrhage, sepsis, shock, acute abdomen and emergency referral</w:t>
      </w:r>
      <w:r>
        <w:tab/>
      </w:r>
    </w:p>
    <w:p w14:paraId="58C6E06B" w14:textId="3A59C11C" w:rsidR="000E464D" w:rsidRDefault="000E464D" w:rsidP="000E464D">
      <w:r>
        <w:t>4</w:t>
      </w:r>
      <w:r>
        <w:tab/>
        <w:t>Maternal &amp; Fetal Medicine – Fetal growth restriction, multiple pregnancy, fetal surveillance, ultrasound, Doppler, fetal anomalies and IUFD</w:t>
      </w:r>
      <w:r>
        <w:tab/>
      </w:r>
    </w:p>
    <w:p w14:paraId="609C5D88" w14:textId="20522498" w:rsidR="000E464D" w:rsidRDefault="000E464D" w:rsidP="000E464D">
      <w:r>
        <w:t>5</w:t>
      </w:r>
      <w:r>
        <w:tab/>
        <w:t>Infertility &amp; Reproductive Medicine – Infertility evaluation, ovulatory disorders, recurrent pregnancy loss and basic assisted reproduction</w:t>
      </w:r>
      <w:r>
        <w:tab/>
      </w:r>
    </w:p>
    <w:p w14:paraId="69BD237D" w14:textId="0A529165" w:rsidR="000E464D" w:rsidRDefault="000E464D" w:rsidP="000E464D">
      <w:r>
        <w:t>6</w:t>
      </w:r>
      <w:r>
        <w:tab/>
        <w:t>Family Planning &amp; Contraception – Temporary/permanent methods, IUCD, implants, emergency contraception and postpartum contraception</w:t>
      </w:r>
    </w:p>
    <w:p w14:paraId="180760A2" w14:textId="1CA08FAF" w:rsidR="000E464D" w:rsidRDefault="000E464D" w:rsidP="000E464D">
      <w:r>
        <w:t>7</w:t>
      </w:r>
      <w:r>
        <w:tab/>
      </w:r>
      <w:proofErr w:type="spellStart"/>
      <w:r>
        <w:t>Gynaecological</w:t>
      </w:r>
      <w:proofErr w:type="spellEnd"/>
      <w:r>
        <w:t xml:space="preserve"> Oncology – Cervical, ovarian and endometrial cancers, HPV and cervical cancer screening</w:t>
      </w:r>
      <w:r>
        <w:tab/>
      </w:r>
    </w:p>
    <w:p w14:paraId="6E12E1BE" w14:textId="56B4E4B2" w:rsidR="000E464D" w:rsidRDefault="000E464D" w:rsidP="000E464D">
      <w:r>
        <w:t>8</w:t>
      </w:r>
      <w:r>
        <w:tab/>
        <w:t>Pharmacology &amp; Diagnostic Skills – Drugs in pregnancy, uterotonics, antibiotics, magnesium sulfate, investigations, ultrasound and CTG interpretation</w:t>
      </w:r>
      <w:r>
        <w:tab/>
      </w:r>
    </w:p>
    <w:p w14:paraId="656B2D62" w14:textId="74B65C60" w:rsidR="000E464D" w:rsidRDefault="000E464D" w:rsidP="000E464D">
      <w:r>
        <w:t>9</w:t>
      </w:r>
      <w:r>
        <w:tab/>
        <w:t>Telemedicine &amp; Tele-</w:t>
      </w:r>
      <w:proofErr w:type="spellStart"/>
      <w:r>
        <w:t>Gynaecology</w:t>
      </w:r>
      <w:proofErr w:type="spellEnd"/>
      <w:r>
        <w:t xml:space="preserve"> – Teleconsultation, remote assessment, triage, red flags, referral, documentation, confidentiality and patient safety</w:t>
      </w:r>
      <w:r>
        <w:tab/>
      </w:r>
    </w:p>
    <w:p w14:paraId="13BEF0E7" w14:textId="5BB8F013" w:rsidR="00E74156" w:rsidRDefault="000E464D" w:rsidP="000E464D">
      <w:r>
        <w:t>10</w:t>
      </w:r>
      <w:r>
        <w:tab/>
        <w:t>IT &amp; Digital Health – Computer basics, EMR/EHR, telemedicine platforms, MS Office, digital d</w:t>
      </w:r>
    </w:p>
    <w:sectPr w:rsidR="00E741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B4"/>
    <w:rsid w:val="000E464D"/>
    <w:rsid w:val="002C08B4"/>
    <w:rsid w:val="00B142D6"/>
    <w:rsid w:val="00DA0C58"/>
    <w:rsid w:val="00E7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F032F"/>
  <w15:chartTrackingRefBased/>
  <w15:docId w15:val="{340C92DC-3C8C-4813-8E65-8696E95E0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08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08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08B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8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8B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8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8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8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8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08B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08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08B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8B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8B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8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8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8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8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08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0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8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8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8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8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8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8B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8B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8B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8B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</dc:creator>
  <cp:keywords/>
  <dc:description/>
  <cp:lastModifiedBy>DHR</cp:lastModifiedBy>
  <cp:revision>2</cp:revision>
  <dcterms:created xsi:type="dcterms:W3CDTF">2026-08-25T11:57:00Z</dcterms:created>
  <dcterms:modified xsi:type="dcterms:W3CDTF">2026-08-25T11:58:00Z</dcterms:modified>
</cp:coreProperties>
</file>